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19" w:rsidRDefault="008B2774" w:rsidP="00BB2009">
      <w:pPr>
        <w:tabs>
          <w:tab w:val="left" w:pos="8760"/>
        </w:tabs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Prescribing Tip No.</w:t>
      </w:r>
      <w:r w:rsidR="00035418">
        <w:rPr>
          <w:rFonts w:ascii="Arial" w:eastAsia="Calibri" w:hAnsi="Arial" w:cs="Arial"/>
          <w:b/>
          <w:sz w:val="22"/>
          <w:szCs w:val="22"/>
          <w:lang w:eastAsia="en-US"/>
        </w:rPr>
        <w:t xml:space="preserve"> 180</w:t>
      </w:r>
      <w:r w:rsidR="00023B9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24FE1">
        <w:rPr>
          <w:rFonts w:ascii="Arial" w:eastAsia="Calibri" w:hAnsi="Arial" w:cs="Arial"/>
          <w:b/>
          <w:sz w:val="22"/>
          <w:szCs w:val="22"/>
          <w:lang w:eastAsia="en-US"/>
        </w:rPr>
        <w:t>Date:</w:t>
      </w:r>
      <w:r w:rsidR="00035418">
        <w:rPr>
          <w:rFonts w:ascii="Arial" w:eastAsia="Calibri" w:hAnsi="Arial" w:cs="Arial"/>
          <w:b/>
          <w:sz w:val="22"/>
          <w:szCs w:val="22"/>
          <w:lang w:eastAsia="en-US"/>
        </w:rPr>
        <w:t xml:space="preserve"> 20</w:t>
      </w:r>
      <w:r w:rsidR="00035418" w:rsidRPr="00035418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t>th</w:t>
      </w:r>
      <w:r w:rsidR="00035418">
        <w:rPr>
          <w:rFonts w:ascii="Arial" w:eastAsia="Calibri" w:hAnsi="Arial" w:cs="Arial"/>
          <w:b/>
          <w:sz w:val="22"/>
          <w:szCs w:val="22"/>
          <w:lang w:eastAsia="en-US"/>
        </w:rPr>
        <w:t xml:space="preserve"> October 2017</w:t>
      </w:r>
      <w:r w:rsidR="00F24FE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0D0EB7" w:rsidRDefault="000D0EB7" w:rsidP="00BB2009">
      <w:pPr>
        <w:tabs>
          <w:tab w:val="left" w:pos="876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D0EB7" w:rsidRDefault="000D0EB7" w:rsidP="00BB2009">
      <w:pPr>
        <w:tabs>
          <w:tab w:val="left" w:pos="876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D0EB7" w:rsidRPr="003A5DD1" w:rsidRDefault="000F0EFD" w:rsidP="000F0EFD">
      <w:pPr>
        <w:tabs>
          <w:tab w:val="left" w:pos="8760"/>
        </w:tabs>
        <w:jc w:val="center"/>
        <w:rPr>
          <w:rFonts w:ascii="Arial" w:eastAsia="Calibri" w:hAnsi="Arial" w:cs="Arial"/>
          <w:b/>
          <w:color w:val="FF0000"/>
          <w:sz w:val="28"/>
          <w:szCs w:val="28"/>
          <w:u w:val="single"/>
          <w:lang w:eastAsia="en-US"/>
        </w:rPr>
      </w:pPr>
      <w:r w:rsidRPr="003A5DD1">
        <w:rPr>
          <w:rFonts w:ascii="Arial" w:eastAsia="Calibri" w:hAnsi="Arial" w:cs="Arial"/>
          <w:b/>
          <w:color w:val="FF0000"/>
          <w:sz w:val="28"/>
          <w:szCs w:val="28"/>
          <w:u w:val="single"/>
          <w:lang w:eastAsia="en-US"/>
        </w:rPr>
        <w:t>Guidance on the prescribing of Oral Nutritional Supplements</w:t>
      </w:r>
    </w:p>
    <w:p w:rsidR="00794AB5" w:rsidRDefault="00794AB5" w:rsidP="000F0EFD">
      <w:pPr>
        <w:tabs>
          <w:tab w:val="left" w:pos="8760"/>
        </w:tabs>
        <w:jc w:val="center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:rsidR="00993DBD" w:rsidRDefault="00993DBD" w:rsidP="000F0EFD">
      <w:pPr>
        <w:tabs>
          <w:tab w:val="left" w:pos="8760"/>
        </w:tabs>
        <w:jc w:val="center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:rsidR="00794AB5" w:rsidRPr="00794AB5" w:rsidRDefault="00993DBD" w:rsidP="000F0EFD">
      <w:pPr>
        <w:tabs>
          <w:tab w:val="left" w:pos="8760"/>
        </w:tabs>
        <w:jc w:val="center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993DBD">
        <w:rPr>
          <w:rFonts w:ascii="Arial" w:eastAsia="Calibri" w:hAnsi="Arial" w:cs="Arial"/>
          <w:b/>
          <w:noProof/>
          <w:color w:val="FF0000"/>
          <w:sz w:val="22"/>
          <w:szCs w:val="22"/>
        </w:rPr>
        <w:drawing>
          <wp:inline distT="0" distB="0" distL="0" distR="0" wp14:anchorId="1F0B5A78" wp14:editId="119A72AE">
            <wp:extent cx="1245600" cy="489600"/>
            <wp:effectExtent l="0" t="0" r="0" b="5715"/>
            <wp:docPr id="6" name="Picture 6" descr="Image result for lancashire m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ancashire mm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B7" w:rsidRDefault="000D0EB7" w:rsidP="003A5DD1">
      <w:pPr>
        <w:tabs>
          <w:tab w:val="left" w:pos="8760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D0EB7" w:rsidRDefault="000D0EB7" w:rsidP="00BB2009">
      <w:pPr>
        <w:tabs>
          <w:tab w:val="left" w:pos="876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D0EB7" w:rsidRPr="003A5DD1" w:rsidRDefault="00993DBD" w:rsidP="00993DBD">
      <w:pPr>
        <w:tabs>
          <w:tab w:val="left" w:pos="8760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The </w:t>
      </w:r>
      <w:r w:rsidR="000D0EB7" w:rsidRPr="003A5DD1">
        <w:rPr>
          <w:rFonts w:ascii="Arial" w:eastAsia="Calibri" w:hAnsi="Arial" w:cs="Arial"/>
          <w:b/>
          <w:sz w:val="22"/>
          <w:szCs w:val="22"/>
          <w:lang w:eastAsia="en-US"/>
        </w:rPr>
        <w:t>Lancashire Medicines Management Group (LMMG</w:t>
      </w:r>
      <w:r w:rsidR="000F0EFD" w:rsidRPr="003A5DD1">
        <w:rPr>
          <w:rFonts w:ascii="Arial" w:eastAsia="Calibri" w:hAnsi="Arial" w:cs="Arial"/>
          <w:b/>
          <w:sz w:val="22"/>
          <w:szCs w:val="22"/>
          <w:lang w:eastAsia="en-US"/>
        </w:rPr>
        <w:t>) has</w:t>
      </w:r>
      <w:r w:rsidR="000D0EB7" w:rsidRPr="003A5DD1">
        <w:rPr>
          <w:rFonts w:ascii="Arial" w:eastAsia="Calibri" w:hAnsi="Arial" w:cs="Arial"/>
          <w:b/>
          <w:sz w:val="22"/>
          <w:szCs w:val="22"/>
          <w:lang w:eastAsia="en-US"/>
        </w:rPr>
        <w:t xml:space="preserve"> recently</w:t>
      </w:r>
      <w:r w:rsidR="000F0EFD" w:rsidRPr="003A5DD1">
        <w:rPr>
          <w:rFonts w:ascii="Arial" w:eastAsia="Calibri" w:hAnsi="Arial" w:cs="Arial"/>
          <w:b/>
          <w:sz w:val="22"/>
          <w:szCs w:val="22"/>
          <w:lang w:eastAsia="en-US"/>
        </w:rPr>
        <w:t xml:space="preserve"> issued</w:t>
      </w:r>
      <w:r w:rsidR="000D0EB7" w:rsidRPr="003A5DD1">
        <w:rPr>
          <w:rFonts w:ascii="Arial" w:eastAsia="Calibri" w:hAnsi="Arial" w:cs="Arial"/>
          <w:b/>
          <w:sz w:val="22"/>
          <w:szCs w:val="22"/>
          <w:lang w:eastAsia="en-US"/>
        </w:rPr>
        <w:t xml:space="preserve"> guidance on the </w:t>
      </w:r>
      <w:hyperlink r:id="rId11" w:history="1">
        <w:r w:rsidR="000D0EB7" w:rsidRPr="003A5DD1">
          <w:rPr>
            <w:rStyle w:val="Hyperlink"/>
            <w:rFonts w:ascii="Arial" w:eastAsia="Calibri" w:hAnsi="Arial" w:cs="Arial"/>
            <w:b/>
            <w:sz w:val="22"/>
            <w:szCs w:val="22"/>
            <w:lang w:eastAsia="en-US"/>
          </w:rPr>
          <w:t>Use of Oral Nutritional Supplements in Primary Care</w:t>
        </w:r>
      </w:hyperlink>
      <w:r w:rsidR="000D0EB7" w:rsidRPr="003A5DD1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0D0EB7" w:rsidRDefault="000D0EB7" w:rsidP="000D0EB7">
      <w:pPr>
        <w:tabs>
          <w:tab w:val="left" w:pos="8760"/>
        </w:tabs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F0EFD" w:rsidRDefault="000F0EFD" w:rsidP="000D0EB7">
      <w:pPr>
        <w:tabs>
          <w:tab w:val="left" w:pos="8760"/>
        </w:tabs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F458A" w:rsidRPr="003A5DD1" w:rsidRDefault="000D0EB7" w:rsidP="000D0EB7">
      <w:pPr>
        <w:tabs>
          <w:tab w:val="left" w:pos="8760"/>
        </w:tabs>
        <w:jc w:val="both"/>
        <w:rPr>
          <w:rStyle w:val="Hyperlink"/>
          <w:rFonts w:ascii="Arial" w:eastAsia="Calibri" w:hAnsi="Arial" w:cs="Arial"/>
          <w:b/>
          <w:color w:val="auto"/>
          <w:sz w:val="22"/>
          <w:szCs w:val="22"/>
          <w:u w:val="none"/>
        </w:rPr>
      </w:pPr>
      <w:r w:rsidRPr="003A5DD1">
        <w:rPr>
          <w:rStyle w:val="Hyperlink"/>
          <w:rFonts w:ascii="Arial" w:eastAsia="Calibri" w:hAnsi="Arial" w:cs="Arial"/>
          <w:b/>
          <w:color w:val="auto"/>
          <w:sz w:val="22"/>
          <w:szCs w:val="22"/>
          <w:u w:val="none"/>
        </w:rPr>
        <w:t>The guidance</w:t>
      </w:r>
      <w:r w:rsidR="003A5DD1">
        <w:rPr>
          <w:rStyle w:val="Hyperlink"/>
          <w:rFonts w:ascii="Arial" w:eastAsia="Calibri" w:hAnsi="Arial" w:cs="Arial"/>
          <w:b/>
          <w:color w:val="auto"/>
          <w:sz w:val="22"/>
          <w:szCs w:val="22"/>
          <w:u w:val="none"/>
        </w:rPr>
        <w:t>:</w:t>
      </w:r>
      <w:r w:rsidRPr="003A5DD1">
        <w:rPr>
          <w:rStyle w:val="Hyperlink"/>
          <w:rFonts w:ascii="Arial" w:eastAsia="Calibri" w:hAnsi="Arial" w:cs="Arial"/>
          <w:b/>
          <w:color w:val="auto"/>
          <w:sz w:val="22"/>
          <w:szCs w:val="22"/>
          <w:u w:val="none"/>
        </w:rPr>
        <w:t xml:space="preserve"> </w:t>
      </w:r>
    </w:p>
    <w:p w:rsidR="004D5A74" w:rsidRPr="003A5DD1" w:rsidRDefault="004D5A74" w:rsidP="000D0EB7">
      <w:pPr>
        <w:tabs>
          <w:tab w:val="left" w:pos="8760"/>
        </w:tabs>
        <w:jc w:val="both"/>
        <w:rPr>
          <w:rStyle w:val="Hyperlink"/>
          <w:rFonts w:ascii="Arial" w:eastAsia="Calibri" w:hAnsi="Arial" w:cs="Arial"/>
          <w:color w:val="auto"/>
          <w:sz w:val="22"/>
          <w:szCs w:val="22"/>
          <w:u w:val="none"/>
        </w:rPr>
      </w:pPr>
    </w:p>
    <w:p w:rsidR="004D5A74" w:rsidRPr="003A5DD1" w:rsidRDefault="006F458A" w:rsidP="003A5DD1">
      <w:pPr>
        <w:pStyle w:val="ListParagraph"/>
        <w:numPr>
          <w:ilvl w:val="0"/>
          <w:numId w:val="39"/>
        </w:numPr>
        <w:tabs>
          <w:tab w:val="left" w:pos="8760"/>
        </w:tabs>
        <w:jc w:val="both"/>
        <w:rPr>
          <w:rStyle w:val="Hyperlink"/>
          <w:rFonts w:ascii="Arial" w:eastAsia="Calibri" w:hAnsi="Arial" w:cs="Arial"/>
          <w:color w:val="auto"/>
          <w:sz w:val="22"/>
          <w:szCs w:val="22"/>
          <w:u w:val="none"/>
        </w:rPr>
      </w:pPr>
      <w:r w:rsidRPr="003A5DD1">
        <w:rPr>
          <w:rStyle w:val="Hyperlink"/>
          <w:rFonts w:ascii="Arial" w:eastAsia="Calibri" w:hAnsi="Arial" w:cs="Arial"/>
          <w:color w:val="auto"/>
          <w:sz w:val="22"/>
          <w:szCs w:val="22"/>
          <w:u w:val="none"/>
          <w:lang w:eastAsia="en-US"/>
        </w:rPr>
        <w:t xml:space="preserve">promotes a </w:t>
      </w:r>
      <w:r w:rsidRPr="00993DBD">
        <w:rPr>
          <w:rStyle w:val="Hyperlink"/>
          <w:rFonts w:ascii="Arial" w:eastAsia="Calibri" w:hAnsi="Arial" w:cs="Arial"/>
          <w:b/>
          <w:color w:val="auto"/>
          <w:sz w:val="22"/>
          <w:szCs w:val="22"/>
          <w:u w:val="none"/>
          <w:lang w:eastAsia="en-US"/>
        </w:rPr>
        <w:t>food first</w:t>
      </w:r>
      <w:r w:rsidRPr="003A5DD1">
        <w:rPr>
          <w:rStyle w:val="Hyperlink"/>
          <w:rFonts w:ascii="Arial" w:eastAsia="Calibri" w:hAnsi="Arial" w:cs="Arial"/>
          <w:color w:val="auto"/>
          <w:sz w:val="22"/>
          <w:szCs w:val="22"/>
          <w:u w:val="none"/>
          <w:lang w:eastAsia="en-US"/>
        </w:rPr>
        <w:t xml:space="preserve"> approach to the management of patients</w:t>
      </w:r>
      <w:r w:rsidR="003A5DD1" w:rsidRPr="003A5DD1">
        <w:rPr>
          <w:rStyle w:val="Hyperlink"/>
          <w:rFonts w:ascii="Arial" w:eastAsia="Calibri" w:hAnsi="Arial" w:cs="Arial"/>
          <w:color w:val="auto"/>
          <w:sz w:val="22"/>
          <w:szCs w:val="22"/>
          <w:u w:val="none"/>
          <w:lang w:eastAsia="en-US"/>
        </w:rPr>
        <w:t>;</w:t>
      </w:r>
      <w:r w:rsidRPr="003A5DD1">
        <w:rPr>
          <w:rStyle w:val="Hyperlink"/>
          <w:rFonts w:ascii="Arial" w:eastAsia="Calibri" w:hAnsi="Arial" w:cs="Arial"/>
          <w:color w:val="auto"/>
          <w:sz w:val="22"/>
          <w:szCs w:val="22"/>
          <w:u w:val="none"/>
          <w:lang w:eastAsia="en-US"/>
        </w:rPr>
        <w:t xml:space="preserve"> </w:t>
      </w:r>
    </w:p>
    <w:p w:rsidR="004D5A74" w:rsidRPr="003A5DD1" w:rsidRDefault="006F458A" w:rsidP="003A5DD1">
      <w:pPr>
        <w:pStyle w:val="ListParagraph"/>
        <w:numPr>
          <w:ilvl w:val="0"/>
          <w:numId w:val="39"/>
        </w:numPr>
        <w:tabs>
          <w:tab w:val="left" w:pos="8760"/>
        </w:tabs>
        <w:jc w:val="both"/>
        <w:rPr>
          <w:rStyle w:val="Hyperlink"/>
          <w:rFonts w:ascii="Arial" w:eastAsia="Calibri" w:hAnsi="Arial" w:cs="Arial"/>
          <w:color w:val="auto"/>
          <w:sz w:val="22"/>
          <w:szCs w:val="22"/>
          <w:u w:val="none"/>
        </w:rPr>
      </w:pPr>
      <w:r w:rsidRPr="003A5DD1">
        <w:rPr>
          <w:rStyle w:val="Hyperlink"/>
          <w:rFonts w:ascii="Arial" w:eastAsia="Calibri" w:hAnsi="Arial" w:cs="Arial"/>
          <w:color w:val="auto"/>
          <w:sz w:val="22"/>
          <w:szCs w:val="22"/>
          <w:u w:val="none"/>
          <w:lang w:eastAsia="en-US"/>
        </w:rPr>
        <w:t xml:space="preserve">highlights the purpose of oral nutritional supplementation (ONS) as a </w:t>
      </w:r>
      <w:r w:rsidRPr="00993DBD">
        <w:rPr>
          <w:rStyle w:val="Hyperlink"/>
          <w:rFonts w:ascii="Arial" w:eastAsia="Calibri" w:hAnsi="Arial" w:cs="Arial"/>
          <w:b/>
          <w:color w:val="auto"/>
          <w:sz w:val="22"/>
          <w:szCs w:val="22"/>
          <w:u w:val="none"/>
          <w:lang w:eastAsia="en-US"/>
        </w:rPr>
        <w:t>supplement to food intake</w:t>
      </w:r>
      <w:r w:rsidRPr="003A5DD1">
        <w:rPr>
          <w:rStyle w:val="Hyperlink"/>
          <w:rFonts w:ascii="Arial" w:eastAsia="Calibri" w:hAnsi="Arial" w:cs="Arial"/>
          <w:color w:val="auto"/>
          <w:sz w:val="22"/>
          <w:szCs w:val="22"/>
          <w:u w:val="none"/>
          <w:lang w:eastAsia="en-US"/>
        </w:rPr>
        <w:t xml:space="preserve">, not </w:t>
      </w:r>
      <w:r w:rsidRPr="003A5DD1">
        <w:rPr>
          <w:rStyle w:val="Hyperlink"/>
          <w:rFonts w:ascii="Arial" w:eastAsia="Calibri" w:hAnsi="Arial" w:cs="Arial"/>
          <w:color w:val="auto"/>
          <w:sz w:val="22"/>
          <w:szCs w:val="22"/>
          <w:u w:val="none"/>
        </w:rPr>
        <w:t xml:space="preserve">as a </w:t>
      </w:r>
      <w:r w:rsidRPr="003A5DD1">
        <w:rPr>
          <w:rStyle w:val="Hyperlink"/>
          <w:rFonts w:ascii="Arial" w:eastAsia="Calibri" w:hAnsi="Arial" w:cs="Arial"/>
          <w:color w:val="auto"/>
          <w:sz w:val="22"/>
          <w:szCs w:val="22"/>
          <w:u w:val="none"/>
          <w:lang w:eastAsia="en-US"/>
        </w:rPr>
        <w:t>replace</w:t>
      </w:r>
      <w:r w:rsidRPr="003A5DD1">
        <w:rPr>
          <w:rStyle w:val="Hyperlink"/>
          <w:rFonts w:ascii="Arial" w:eastAsia="Calibri" w:hAnsi="Arial" w:cs="Arial"/>
          <w:color w:val="auto"/>
          <w:sz w:val="22"/>
          <w:szCs w:val="22"/>
          <w:u w:val="none"/>
        </w:rPr>
        <w:t>ment for</w:t>
      </w:r>
      <w:r w:rsidRPr="003A5DD1">
        <w:rPr>
          <w:rStyle w:val="Hyperlink"/>
          <w:rFonts w:ascii="Arial" w:eastAsia="Calibri" w:hAnsi="Arial" w:cs="Arial"/>
          <w:color w:val="auto"/>
          <w:sz w:val="22"/>
          <w:szCs w:val="22"/>
          <w:u w:val="none"/>
          <w:lang w:eastAsia="en-US"/>
        </w:rPr>
        <w:t xml:space="preserve"> it</w:t>
      </w:r>
      <w:r w:rsidR="003A5DD1" w:rsidRPr="003A5DD1">
        <w:rPr>
          <w:rStyle w:val="Hyperlink"/>
          <w:rFonts w:ascii="Arial" w:eastAsia="Calibri" w:hAnsi="Arial" w:cs="Arial"/>
          <w:color w:val="auto"/>
          <w:sz w:val="22"/>
          <w:szCs w:val="22"/>
          <w:u w:val="none"/>
          <w:lang w:eastAsia="en-US"/>
        </w:rPr>
        <w:t>;</w:t>
      </w:r>
      <w:r w:rsidRPr="003A5DD1">
        <w:rPr>
          <w:rStyle w:val="Hyperlink"/>
          <w:rFonts w:ascii="Arial" w:eastAsia="Calibri" w:hAnsi="Arial" w:cs="Arial"/>
          <w:color w:val="auto"/>
          <w:sz w:val="22"/>
          <w:szCs w:val="22"/>
          <w:u w:val="none"/>
          <w:lang w:eastAsia="en-US"/>
        </w:rPr>
        <w:t xml:space="preserve"> </w:t>
      </w:r>
    </w:p>
    <w:p w:rsidR="006F458A" w:rsidRPr="003A5DD1" w:rsidRDefault="006F458A" w:rsidP="000D0EB7">
      <w:pPr>
        <w:pStyle w:val="ListParagraph"/>
        <w:numPr>
          <w:ilvl w:val="0"/>
          <w:numId w:val="39"/>
        </w:numPr>
        <w:tabs>
          <w:tab w:val="left" w:pos="8760"/>
        </w:tabs>
        <w:jc w:val="both"/>
        <w:rPr>
          <w:rStyle w:val="Hyperlink"/>
          <w:rFonts w:ascii="Arial" w:eastAsia="Calibri" w:hAnsi="Arial" w:cs="Arial"/>
          <w:color w:val="auto"/>
          <w:sz w:val="22"/>
          <w:szCs w:val="22"/>
          <w:u w:val="none"/>
        </w:rPr>
      </w:pPr>
      <w:r w:rsidRPr="003A5DD1">
        <w:rPr>
          <w:rStyle w:val="Hyperlink"/>
          <w:rFonts w:ascii="Arial" w:eastAsia="Calibri" w:hAnsi="Arial" w:cs="Arial"/>
          <w:color w:val="auto"/>
          <w:sz w:val="22"/>
          <w:szCs w:val="22"/>
          <w:u w:val="none"/>
        </w:rPr>
        <w:t>recognis</w:t>
      </w:r>
      <w:r w:rsidRPr="003A5DD1">
        <w:rPr>
          <w:rStyle w:val="Hyperlink"/>
          <w:rFonts w:ascii="Arial" w:eastAsia="Calibri" w:hAnsi="Arial" w:cs="Arial"/>
          <w:color w:val="auto"/>
          <w:sz w:val="22"/>
          <w:szCs w:val="22"/>
          <w:u w:val="none"/>
          <w:lang w:eastAsia="en-US"/>
        </w:rPr>
        <w:t xml:space="preserve">es that the availability of ONS does not remove the need to manage the underlying condition responsible for the patient’s poor appetite. </w:t>
      </w:r>
    </w:p>
    <w:p w:rsidR="006F458A" w:rsidRDefault="006F458A" w:rsidP="000D0EB7">
      <w:pPr>
        <w:tabs>
          <w:tab w:val="left" w:pos="8760"/>
        </w:tabs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93DBD" w:rsidRPr="004D5A74" w:rsidRDefault="00993DBD" w:rsidP="000D0EB7">
      <w:pPr>
        <w:tabs>
          <w:tab w:val="left" w:pos="8760"/>
        </w:tabs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A5DD1" w:rsidRPr="003A5DD1" w:rsidRDefault="004D5A74" w:rsidP="000D0EB7">
      <w:pPr>
        <w:tabs>
          <w:tab w:val="left" w:pos="8760"/>
        </w:tabs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5DD1">
        <w:rPr>
          <w:rFonts w:ascii="Arial" w:eastAsia="Calibri" w:hAnsi="Arial" w:cs="Arial"/>
          <w:b/>
          <w:sz w:val="22"/>
          <w:szCs w:val="22"/>
          <w:lang w:eastAsia="en-US"/>
        </w:rPr>
        <w:t>Included within the guidance are</w:t>
      </w:r>
      <w:r w:rsidR="003A5DD1" w:rsidRPr="003A5DD1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3A5DD1" w:rsidRDefault="003A5DD1" w:rsidP="000D0EB7">
      <w:pPr>
        <w:tabs>
          <w:tab w:val="left" w:pos="876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A5DD1" w:rsidRDefault="004D5A74" w:rsidP="003A5DD1">
      <w:pPr>
        <w:pStyle w:val="ListParagraph"/>
        <w:numPr>
          <w:ilvl w:val="0"/>
          <w:numId w:val="40"/>
        </w:numPr>
        <w:tabs>
          <w:tab w:val="left" w:pos="876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5DD1">
        <w:rPr>
          <w:rFonts w:ascii="Arial" w:eastAsia="Calibri" w:hAnsi="Arial" w:cs="Arial"/>
          <w:sz w:val="22"/>
          <w:szCs w:val="22"/>
          <w:lang w:eastAsia="en-US"/>
        </w:rPr>
        <w:t>criteria for referral of patients to dietetics</w:t>
      </w:r>
      <w:r w:rsidR="003755AA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3A5DD1" w:rsidRDefault="004D5A74" w:rsidP="003A5DD1">
      <w:pPr>
        <w:pStyle w:val="ListParagraph"/>
        <w:numPr>
          <w:ilvl w:val="0"/>
          <w:numId w:val="40"/>
        </w:numPr>
        <w:tabs>
          <w:tab w:val="left" w:pos="876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5DD1">
        <w:rPr>
          <w:rFonts w:ascii="Arial" w:eastAsia="Calibri" w:hAnsi="Arial" w:cs="Arial"/>
          <w:sz w:val="22"/>
          <w:szCs w:val="22"/>
          <w:lang w:eastAsia="en-US"/>
        </w:rPr>
        <w:t>links via the Bapen website to a MUST score template</w:t>
      </w:r>
      <w:r w:rsidR="003755AA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3A5DD1" w:rsidRDefault="004D5A74" w:rsidP="003A5DD1">
      <w:pPr>
        <w:pStyle w:val="ListParagraph"/>
        <w:numPr>
          <w:ilvl w:val="0"/>
          <w:numId w:val="40"/>
        </w:numPr>
        <w:tabs>
          <w:tab w:val="left" w:pos="876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5DD1">
        <w:rPr>
          <w:rFonts w:ascii="Arial" w:eastAsia="Calibri" w:hAnsi="Arial" w:cs="Arial"/>
          <w:sz w:val="22"/>
          <w:szCs w:val="22"/>
          <w:lang w:eastAsia="en-US"/>
        </w:rPr>
        <w:t>a decision aid supporting the appropriate use of ONS by primary care practitioners and</w:t>
      </w:r>
    </w:p>
    <w:p w:rsidR="006F458A" w:rsidRPr="003A5DD1" w:rsidRDefault="004D5A74" w:rsidP="003A5DD1">
      <w:pPr>
        <w:pStyle w:val="ListParagraph"/>
        <w:numPr>
          <w:ilvl w:val="0"/>
          <w:numId w:val="40"/>
        </w:numPr>
        <w:tabs>
          <w:tab w:val="left" w:pos="876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3DBD">
        <w:rPr>
          <w:rFonts w:ascii="Arial" w:eastAsia="Calibri" w:hAnsi="Arial" w:cs="Arial"/>
          <w:b/>
          <w:sz w:val="22"/>
          <w:szCs w:val="22"/>
          <w:lang w:eastAsia="en-US"/>
        </w:rPr>
        <w:t>guidance on the stepping down and stopping of ONS when treatment goals have been achieved</w:t>
      </w:r>
      <w:r w:rsidRPr="003A5DD1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0D0EB7" w:rsidRPr="003A5DD1" w:rsidRDefault="000D0EB7" w:rsidP="000D0EB7">
      <w:pPr>
        <w:tabs>
          <w:tab w:val="left" w:pos="876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D0EB7" w:rsidRDefault="000D0EB7" w:rsidP="00BB2009">
      <w:pPr>
        <w:tabs>
          <w:tab w:val="left" w:pos="876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D0EB7" w:rsidRPr="00993DBD" w:rsidRDefault="00993DBD" w:rsidP="004D5A74">
      <w:pPr>
        <w:tabs>
          <w:tab w:val="left" w:pos="8760"/>
        </w:tabs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93DBD">
        <w:rPr>
          <w:rFonts w:ascii="Arial" w:eastAsia="Calibri" w:hAnsi="Arial" w:cs="Arial"/>
          <w:b/>
          <w:sz w:val="22"/>
          <w:szCs w:val="22"/>
          <w:lang w:eastAsia="en-US"/>
        </w:rPr>
        <w:t xml:space="preserve">In addition, </w:t>
      </w:r>
      <w:r w:rsidRPr="00993DBD">
        <w:rPr>
          <w:rFonts w:ascii="Arial" w:eastAsia="Calibri" w:hAnsi="Arial" w:cs="Arial"/>
          <w:b/>
          <w:color w:val="0000FF"/>
          <w:sz w:val="22"/>
          <w:szCs w:val="22"/>
          <w:lang w:eastAsia="en-US"/>
        </w:rPr>
        <w:t>a</w:t>
      </w:r>
      <w:r w:rsidR="00F57D43" w:rsidRPr="00993DBD">
        <w:rPr>
          <w:rFonts w:ascii="Arial" w:eastAsia="Calibri" w:hAnsi="Arial" w:cs="Arial"/>
          <w:b/>
          <w:color w:val="0000FF"/>
          <w:sz w:val="22"/>
          <w:szCs w:val="22"/>
          <w:lang w:eastAsia="en-US"/>
        </w:rPr>
        <w:t xml:space="preserve"> formulary </w:t>
      </w:r>
      <w:r w:rsidR="006F458A" w:rsidRPr="00993DBD">
        <w:rPr>
          <w:rFonts w:ascii="Arial" w:eastAsia="Calibri" w:hAnsi="Arial" w:cs="Arial"/>
          <w:b/>
          <w:color w:val="0000FF"/>
          <w:sz w:val="22"/>
          <w:szCs w:val="22"/>
          <w:lang w:eastAsia="en-US"/>
        </w:rPr>
        <w:t>for use across Greater Preston and Chorley</w:t>
      </w:r>
      <w:r w:rsidR="003A5DD1" w:rsidRPr="00993DBD">
        <w:rPr>
          <w:rFonts w:ascii="Arial" w:eastAsia="Calibri" w:hAnsi="Arial" w:cs="Arial"/>
          <w:b/>
          <w:color w:val="0000FF"/>
          <w:sz w:val="22"/>
          <w:szCs w:val="22"/>
          <w:lang w:eastAsia="en-US"/>
        </w:rPr>
        <w:t xml:space="preserve"> &amp; South Ribble CCG</w:t>
      </w:r>
      <w:r w:rsidR="006F458A" w:rsidRPr="00993DBD">
        <w:rPr>
          <w:rFonts w:ascii="Arial" w:eastAsia="Calibri" w:hAnsi="Arial" w:cs="Arial"/>
          <w:b/>
          <w:color w:val="0000FF"/>
          <w:sz w:val="22"/>
          <w:szCs w:val="22"/>
          <w:lang w:eastAsia="en-US"/>
        </w:rPr>
        <w:t>s</w:t>
      </w:r>
      <w:r w:rsidR="006F458A" w:rsidRPr="00993DB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57D43" w:rsidRPr="00993DBD">
        <w:rPr>
          <w:rFonts w:ascii="Arial" w:eastAsia="Calibri" w:hAnsi="Arial" w:cs="Arial"/>
          <w:b/>
          <w:sz w:val="22"/>
          <w:szCs w:val="22"/>
          <w:lang w:eastAsia="en-US"/>
        </w:rPr>
        <w:t>of preferred ONS has bee</w:t>
      </w:r>
      <w:r w:rsidR="000F0EFD" w:rsidRPr="00993DBD">
        <w:rPr>
          <w:rFonts w:ascii="Arial" w:eastAsia="Calibri" w:hAnsi="Arial" w:cs="Arial"/>
          <w:b/>
          <w:sz w:val="22"/>
          <w:szCs w:val="22"/>
          <w:lang w:eastAsia="en-US"/>
        </w:rPr>
        <w:t xml:space="preserve">n developed with local dietetic input. The formulary provides </w:t>
      </w:r>
      <w:r w:rsidR="006F458A" w:rsidRPr="00993DBD">
        <w:rPr>
          <w:rFonts w:ascii="Arial" w:eastAsia="Calibri" w:hAnsi="Arial" w:cs="Arial"/>
          <w:b/>
          <w:sz w:val="22"/>
          <w:szCs w:val="22"/>
          <w:lang w:eastAsia="en-US"/>
        </w:rPr>
        <w:t>recommendations</w:t>
      </w:r>
      <w:r w:rsidR="000F0EFD" w:rsidRPr="00993DBD">
        <w:rPr>
          <w:rFonts w:ascii="Arial" w:eastAsia="Calibri" w:hAnsi="Arial" w:cs="Arial"/>
          <w:b/>
          <w:sz w:val="22"/>
          <w:szCs w:val="22"/>
          <w:lang w:eastAsia="en-US"/>
        </w:rPr>
        <w:t xml:space="preserve"> on </w:t>
      </w:r>
      <w:r w:rsidR="004D5A74" w:rsidRPr="00993DBD">
        <w:rPr>
          <w:rFonts w:ascii="Arial" w:eastAsia="Calibri" w:hAnsi="Arial" w:cs="Arial"/>
          <w:b/>
          <w:sz w:val="22"/>
          <w:szCs w:val="22"/>
          <w:lang w:eastAsia="en-US"/>
        </w:rPr>
        <w:t xml:space="preserve">preferred </w:t>
      </w:r>
      <w:r w:rsidR="000F0EFD" w:rsidRPr="00993DBD">
        <w:rPr>
          <w:rFonts w:ascii="Arial" w:eastAsia="Calibri" w:hAnsi="Arial" w:cs="Arial"/>
          <w:b/>
          <w:sz w:val="22"/>
          <w:szCs w:val="22"/>
          <w:lang w:eastAsia="en-US"/>
        </w:rPr>
        <w:t>first, second and third line agents</w:t>
      </w:r>
      <w:r w:rsidR="006F458A" w:rsidRPr="00993DBD">
        <w:rPr>
          <w:rFonts w:ascii="Arial" w:eastAsia="Calibri" w:hAnsi="Arial" w:cs="Arial"/>
          <w:b/>
          <w:sz w:val="22"/>
          <w:szCs w:val="22"/>
          <w:lang w:eastAsia="en-US"/>
        </w:rPr>
        <w:t xml:space="preserve"> to use</w:t>
      </w:r>
      <w:r w:rsidR="000F0EFD" w:rsidRPr="00993DBD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</w:p>
    <w:p w:rsidR="000D0EB7" w:rsidRDefault="000D0EB7" w:rsidP="00BB2009">
      <w:pPr>
        <w:tabs>
          <w:tab w:val="left" w:pos="876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93DBD" w:rsidRDefault="00993DBD" w:rsidP="00BB2009">
      <w:pPr>
        <w:tabs>
          <w:tab w:val="left" w:pos="876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D0EB7" w:rsidRDefault="000F0EFD" w:rsidP="003A5DD1">
      <w:pPr>
        <w:tabs>
          <w:tab w:val="left" w:pos="8760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2" o:title=""/>
          </v:shape>
          <o:OLEObject Type="Embed" ProgID="AcroExch.Document.DC" ShapeID="_x0000_i1025" DrawAspect="Icon" ObjectID="_1570002030" r:id="rId13"/>
        </w:object>
      </w:r>
    </w:p>
    <w:p w:rsidR="000D0EB7" w:rsidRDefault="000D0EB7" w:rsidP="00BB2009">
      <w:pPr>
        <w:tabs>
          <w:tab w:val="left" w:pos="876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D0EB7" w:rsidRDefault="000D0EB7" w:rsidP="00BB2009">
      <w:pPr>
        <w:tabs>
          <w:tab w:val="left" w:pos="876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D0EB7" w:rsidRDefault="000F0EFD" w:rsidP="00BB2009">
      <w:pPr>
        <w:tabs>
          <w:tab w:val="left" w:pos="8760"/>
        </w:tabs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 copy of the formulary will be available on the Medicines Optimisation Team site on Sharepoint.</w:t>
      </w:r>
    </w:p>
    <w:p w:rsidR="00832052" w:rsidRDefault="00832052" w:rsidP="00B41FF2">
      <w:pPr>
        <w:spacing w:after="200" w:line="276" w:lineRule="auto"/>
        <w:jc w:val="center"/>
        <w:rPr>
          <w:rStyle w:val="Hyperlink"/>
          <w:rFonts w:ascii="Arial" w:eastAsia="Calibri" w:hAnsi="Arial" w:cs="Arial"/>
          <w:sz w:val="22"/>
          <w:szCs w:val="22"/>
          <w:lang w:eastAsia="en-US"/>
        </w:rPr>
      </w:pPr>
      <w:r w:rsidRPr="00B41FF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hyperlink r:id="rId14" w:history="1">
        <w:r w:rsidRPr="00B41FF2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>http://ccg.centrallancashire.nhs.uk/mmopt/SitePages/Home.aspx</w:t>
        </w:r>
      </w:hyperlink>
    </w:p>
    <w:p w:rsidR="00B41FF2" w:rsidRPr="00B41FF2" w:rsidRDefault="00B41FF2" w:rsidP="00B41FF2">
      <w:pPr>
        <w:spacing w:after="200" w:line="276" w:lineRule="auto"/>
        <w:jc w:val="center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:rsidR="00B41FF2" w:rsidRDefault="00B41FF2" w:rsidP="00B41FF2">
      <w:pPr>
        <w:tabs>
          <w:tab w:val="left" w:pos="8760"/>
        </w:tabs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B41FF2" w:rsidRDefault="00B41FF2" w:rsidP="00B41FF2">
      <w:pPr>
        <w:tabs>
          <w:tab w:val="left" w:pos="8760"/>
        </w:tabs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F2036" w:rsidRPr="00B41FF2" w:rsidRDefault="006F458A" w:rsidP="00B41FF2">
      <w:pPr>
        <w:tabs>
          <w:tab w:val="left" w:pos="8760"/>
        </w:tabs>
        <w:jc w:val="center"/>
        <w:rPr>
          <w:rFonts w:ascii="Arial" w:hAnsi="Arial" w:cs="Arial"/>
          <w:sz w:val="20"/>
          <w:szCs w:val="20"/>
        </w:rPr>
      </w:pPr>
      <w:r w:rsidRPr="006F458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D7CF1" wp14:editId="26BF0F3B">
                <wp:simplePos x="0" y="0"/>
                <wp:positionH relativeFrom="column">
                  <wp:posOffset>-266065</wp:posOffset>
                </wp:positionH>
                <wp:positionV relativeFrom="paragraph">
                  <wp:posOffset>2339340</wp:posOffset>
                </wp:positionV>
                <wp:extent cx="7115175" cy="10287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028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58A" w:rsidRPr="006F458A" w:rsidRDefault="006F458A" w:rsidP="006F458A">
                            <w:pPr>
                              <w:tabs>
                                <w:tab w:val="left" w:pos="876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95pt;margin-top:184.2pt;width:560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" fillcolor="#fbd4b4 [1305]">
                <v:textbox>
                  <w:txbxContent>
                    <w:p w:rsidR="006F458A" w:rsidRPr="006F458A" w:rsidRDefault="006F458A" w:rsidP="006F458A">
                      <w:pPr>
                        <w:tabs>
                          <w:tab w:val="left" w:pos="8760"/>
                        </w:tabs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4841" w:rsidRPr="002E4841">
        <w:rPr>
          <w:rFonts w:ascii="Arial" w:eastAsia="Calibri" w:hAnsi="Arial" w:cs="Arial"/>
          <w:b/>
          <w:sz w:val="20"/>
          <w:szCs w:val="20"/>
          <w:lang w:eastAsia="en-US"/>
        </w:rPr>
        <w:t>To contact the Medicines Optim</w:t>
      </w:r>
      <w:bookmarkStart w:id="0" w:name="_GoBack"/>
      <w:bookmarkEnd w:id="0"/>
      <w:r w:rsidR="002E4841" w:rsidRPr="002E4841">
        <w:rPr>
          <w:rFonts w:ascii="Arial" w:eastAsia="Calibri" w:hAnsi="Arial" w:cs="Arial"/>
          <w:b/>
          <w:sz w:val="20"/>
          <w:szCs w:val="20"/>
          <w:lang w:eastAsia="en-US"/>
        </w:rPr>
        <w:t>isation Team please phone 01772 214302</w:t>
      </w:r>
    </w:p>
    <w:sectPr w:rsidR="00FF2036" w:rsidRPr="00B41FF2" w:rsidSect="00BB2009">
      <w:headerReference w:type="default" r:id="rId15"/>
      <w:footerReference w:type="default" r:id="rId16"/>
      <w:pgSz w:w="11906" w:h="16838" w:code="9"/>
      <w:pgMar w:top="720" w:right="567" w:bottom="72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AD" w:rsidRDefault="00724AAD" w:rsidP="009E7620">
      <w:r>
        <w:separator/>
      </w:r>
    </w:p>
  </w:endnote>
  <w:endnote w:type="continuationSeparator" w:id="0">
    <w:p w:rsidR="00724AAD" w:rsidRDefault="00724AAD" w:rsidP="009E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8C" w:rsidRDefault="00FF2036" w:rsidP="00411E43">
    <w:pPr>
      <w:pStyle w:val="Footer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893E01E" wp14:editId="1C09A496">
          <wp:simplePos x="0" y="0"/>
          <wp:positionH relativeFrom="column">
            <wp:posOffset>5516879</wp:posOffset>
          </wp:positionH>
          <wp:positionV relativeFrom="paragraph">
            <wp:posOffset>-48895</wp:posOffset>
          </wp:positionV>
          <wp:extent cx="1457325" cy="79864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798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8FBBF1F" wp14:editId="2CDFDDAE">
          <wp:simplePos x="0" y="0"/>
          <wp:positionH relativeFrom="column">
            <wp:posOffset>-265430</wp:posOffset>
          </wp:positionH>
          <wp:positionV relativeFrom="paragraph">
            <wp:posOffset>93980</wp:posOffset>
          </wp:positionV>
          <wp:extent cx="1547369" cy="69492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369" cy="694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2009" w:rsidRPr="00AE5006" w:rsidRDefault="00FF2036" w:rsidP="00BB2009">
    <w:pPr>
      <w:jc w:val="center"/>
      <w:rPr>
        <w:rFonts w:ascii="Helvetica" w:hAnsi="Helvetica" w:cs="Arial"/>
        <w:b/>
        <w:sz w:val="20"/>
        <w:szCs w:val="20"/>
        <w:lang w:val="en-US" w:eastAsia="en-US"/>
      </w:rPr>
    </w:pPr>
    <w:r w:rsidRPr="00AE5006">
      <w:rPr>
        <w:rFonts w:ascii="Helvetica" w:hAnsi="Helvetica" w:cs="Arial"/>
        <w:b/>
        <w:sz w:val="20"/>
        <w:szCs w:val="20"/>
        <w:lang w:val="en-US" w:eastAsia="en-US"/>
      </w:rPr>
      <w:t xml:space="preserve"> </w:t>
    </w:r>
  </w:p>
  <w:p w:rsidR="0084208C" w:rsidRPr="00BB2009" w:rsidRDefault="0084208C" w:rsidP="00411E43">
    <w:pPr>
      <w:pStyle w:val="Footer"/>
      <w:jc w:val="center"/>
      <w:rPr>
        <w:noProof/>
      </w:rPr>
    </w:pPr>
  </w:p>
  <w:p w:rsidR="00AE5006" w:rsidRPr="00BB2009" w:rsidRDefault="00AE5006" w:rsidP="00AE5006">
    <w:pPr>
      <w:rPr>
        <w:rFonts w:ascii="Helvetica" w:hAnsi="Helvetica" w:cs="Arial"/>
        <w:b/>
        <w:sz w:val="22"/>
        <w:szCs w:val="22"/>
        <w:lang w:val="en-US" w:eastAsia="en-US"/>
      </w:rPr>
    </w:pPr>
    <w:r w:rsidRPr="00BB2009">
      <w:rPr>
        <w:rFonts w:ascii="Helvetica" w:hAnsi="Helvetica" w:cs="Arial"/>
        <w:sz w:val="22"/>
        <w:szCs w:val="22"/>
        <w:lang w:val="en-US" w:eastAsia="en-US"/>
      </w:rPr>
      <w:t xml:space="preserve">                        </w:t>
    </w:r>
    <w:r w:rsidRPr="00BB2009">
      <w:rPr>
        <w:rFonts w:ascii="Helvetica" w:hAnsi="Helvetica" w:cs="Arial"/>
        <w:b/>
        <w:sz w:val="22"/>
        <w:szCs w:val="22"/>
        <w:lang w:val="en-US" w:eastAsia="en-US"/>
      </w:rPr>
      <w:t xml:space="preserve">                        </w:t>
    </w:r>
    <w:r w:rsidR="00BB2009">
      <w:rPr>
        <w:rFonts w:ascii="Helvetica" w:hAnsi="Helvetica" w:cs="Arial"/>
        <w:b/>
        <w:sz w:val="22"/>
        <w:szCs w:val="22"/>
        <w:lang w:val="en-US" w:eastAsia="en-US"/>
      </w:rPr>
      <w:t xml:space="preserve">              </w:t>
    </w:r>
  </w:p>
  <w:p w:rsidR="0084208C" w:rsidRPr="00AE5006" w:rsidRDefault="0084208C" w:rsidP="00411E43">
    <w:pPr>
      <w:pStyle w:val="Footer"/>
      <w:jc w:val="center"/>
    </w:pPr>
    <w:r w:rsidRPr="00AE500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AD" w:rsidRDefault="00724AAD" w:rsidP="009E7620">
      <w:r>
        <w:separator/>
      </w:r>
    </w:p>
  </w:footnote>
  <w:footnote w:type="continuationSeparator" w:id="0">
    <w:p w:rsidR="00724AAD" w:rsidRDefault="00724AAD" w:rsidP="009E7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8C" w:rsidRDefault="00961D55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5A8A483" wp14:editId="21BC0CCF">
          <wp:simplePos x="0" y="0"/>
          <wp:positionH relativeFrom="margin">
            <wp:posOffset>5706745</wp:posOffset>
          </wp:positionH>
          <wp:positionV relativeFrom="margin">
            <wp:posOffset>-760095</wp:posOffset>
          </wp:positionV>
          <wp:extent cx="1343025" cy="623570"/>
          <wp:effectExtent l="0" t="0" r="9525" b="5080"/>
          <wp:wrapSquare wrapText="bothSides"/>
          <wp:docPr id="4" name="Picture 4" descr="C:\Users\victoria.birchall\AppData\Local\Microsoft\Windows\Temporary Internet Files\Content.Outlook\LWY3BIE2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.birchall\AppData\Local\Microsoft\Windows\Temporary Internet Files\Content.Outlook\LWY3BIE2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6442529" wp14:editId="3F526611">
          <wp:simplePos x="0" y="0"/>
          <wp:positionH relativeFrom="margin">
            <wp:posOffset>134620</wp:posOffset>
          </wp:positionH>
          <wp:positionV relativeFrom="margin">
            <wp:posOffset>-788670</wp:posOffset>
          </wp:positionV>
          <wp:extent cx="495300" cy="571500"/>
          <wp:effectExtent l="0" t="0" r="0" b="0"/>
          <wp:wrapSquare wrapText="bothSides"/>
          <wp:docPr id="2" name="Picture 2" descr="http://staff.midlandsandlancashirecsu.nhs.uk/joomlatools-files/docman-images/generated/26657d5ff9020d2abefe558796b9958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taff.midlandsandlancashirecsu.nhs.uk/joomlatools-files/docman-images/generated/26657d5ff9020d2abefe558796b9958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77A">
      <w:rPr>
        <w:noProof/>
      </w:rPr>
      <w:t xml:space="preserve"> </w:t>
    </w:r>
    <w:r w:rsidR="0084208C">
      <w:rPr>
        <w:rFonts w:ascii="Arial" w:hAnsi="Arial" w:cs="Arial"/>
        <w:b/>
      </w:rPr>
      <w:t xml:space="preserve">                                                </w:t>
    </w:r>
  </w:p>
  <w:p w:rsidR="005C1A6D" w:rsidRDefault="00AE5006" w:rsidP="00AE5006">
    <w:pPr>
      <w:pStyle w:val="Heading1"/>
      <w:shd w:val="clear" w:color="auto" w:fill="FFFFFF"/>
      <w:spacing w:before="0" w:line="720" w:lineRule="atLeast"/>
      <w:rPr>
        <w:rFonts w:ascii="Helvetica" w:eastAsia="Times New Roman" w:hAnsi="Helvetica" w:cs="Times New Roman"/>
        <w:b w:val="0"/>
        <w:bCs w:val="0"/>
        <w:color w:val="0E0E0E"/>
        <w:kern w:val="36"/>
        <w:sz w:val="40"/>
        <w:szCs w:val="40"/>
      </w:rPr>
    </w:pPr>
    <w:r>
      <w:rPr>
        <w:rFonts w:ascii="Helvetica" w:eastAsia="Times New Roman" w:hAnsi="Helvetica" w:cs="Times New Roman"/>
        <w:b w:val="0"/>
        <w:bCs w:val="0"/>
        <w:color w:val="0E0E0E"/>
        <w:kern w:val="36"/>
        <w:sz w:val="40"/>
        <w:szCs w:val="40"/>
      </w:rPr>
      <w:t xml:space="preserve">                            </w:t>
    </w:r>
  </w:p>
  <w:p w:rsidR="00DA077A" w:rsidRPr="00DA077A" w:rsidRDefault="00DA077A" w:rsidP="00DA077A">
    <w:r>
      <w:t xml:space="preserve">                                                                      </w:t>
    </w:r>
    <w:r>
      <w:rPr>
        <w:noProof/>
      </w:rPr>
      <w:drawing>
        <wp:inline distT="0" distB="0" distL="0" distR="0" wp14:anchorId="572281A7" wp14:editId="61D4B796">
          <wp:extent cx="6840220" cy="6840220"/>
          <wp:effectExtent l="0" t="0" r="0" b="0"/>
          <wp:docPr id="7" name="Picture 7" descr="Image result for compression stockin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compression stocking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684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08C" w:rsidRDefault="0084208C" w:rsidP="00940BD0">
    <w:pPr>
      <w:pStyle w:val="Header"/>
      <w:jc w:val="right"/>
    </w:pPr>
    <w:r w:rsidRPr="003416E2">
      <w:ptab w:relativeTo="margin" w:alignment="right" w:leader="none"/>
    </w:r>
    <w:r>
      <w:t xml:space="preserve">       </w:t>
    </w: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78A"/>
    <w:multiLevelType w:val="hybridMultilevel"/>
    <w:tmpl w:val="C1EC0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1BBA"/>
    <w:multiLevelType w:val="hybridMultilevel"/>
    <w:tmpl w:val="C8F02A18"/>
    <w:lvl w:ilvl="0" w:tplc="87C4E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43E84"/>
    <w:multiLevelType w:val="hybridMultilevel"/>
    <w:tmpl w:val="35822808"/>
    <w:lvl w:ilvl="0" w:tplc="87C4E83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E2F4070"/>
    <w:multiLevelType w:val="hybridMultilevel"/>
    <w:tmpl w:val="7EC23E2C"/>
    <w:lvl w:ilvl="0" w:tplc="87C4E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360CE0"/>
    <w:multiLevelType w:val="hybridMultilevel"/>
    <w:tmpl w:val="57B2C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813E0"/>
    <w:multiLevelType w:val="hybridMultilevel"/>
    <w:tmpl w:val="E0E66E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262F4B"/>
    <w:multiLevelType w:val="hybridMultilevel"/>
    <w:tmpl w:val="23282FF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EB23CEA"/>
    <w:multiLevelType w:val="hybridMultilevel"/>
    <w:tmpl w:val="2612E0EE"/>
    <w:lvl w:ilvl="0" w:tplc="87C4E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B076D"/>
    <w:multiLevelType w:val="hybridMultilevel"/>
    <w:tmpl w:val="B44EC670"/>
    <w:lvl w:ilvl="0" w:tplc="4F3C3C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7B29A1"/>
    <w:multiLevelType w:val="hybridMultilevel"/>
    <w:tmpl w:val="9E4691C8"/>
    <w:lvl w:ilvl="0" w:tplc="87C4E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B23097"/>
    <w:multiLevelType w:val="hybridMultilevel"/>
    <w:tmpl w:val="7BA02F48"/>
    <w:lvl w:ilvl="0" w:tplc="87C4E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835B9"/>
    <w:multiLevelType w:val="hybridMultilevel"/>
    <w:tmpl w:val="76088D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CF0205C"/>
    <w:multiLevelType w:val="hybridMultilevel"/>
    <w:tmpl w:val="7ED07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45DA2"/>
    <w:multiLevelType w:val="hybridMultilevel"/>
    <w:tmpl w:val="A5DA0E6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2885484"/>
    <w:multiLevelType w:val="hybridMultilevel"/>
    <w:tmpl w:val="27DA464A"/>
    <w:lvl w:ilvl="0" w:tplc="87C4E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2822B5"/>
    <w:multiLevelType w:val="hybridMultilevel"/>
    <w:tmpl w:val="8BDE2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E26FE"/>
    <w:multiLevelType w:val="hybridMultilevel"/>
    <w:tmpl w:val="18FA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65F86"/>
    <w:multiLevelType w:val="hybridMultilevel"/>
    <w:tmpl w:val="DC10FF4E"/>
    <w:lvl w:ilvl="0" w:tplc="87C4E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B1B24"/>
    <w:multiLevelType w:val="hybridMultilevel"/>
    <w:tmpl w:val="F966542E"/>
    <w:lvl w:ilvl="0" w:tplc="87C4E8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BDB4A32"/>
    <w:multiLevelType w:val="hybridMultilevel"/>
    <w:tmpl w:val="624EC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602F5"/>
    <w:multiLevelType w:val="hybridMultilevel"/>
    <w:tmpl w:val="25E40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F71CF"/>
    <w:multiLevelType w:val="hybridMultilevel"/>
    <w:tmpl w:val="BA9468C4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51D8198D"/>
    <w:multiLevelType w:val="hybridMultilevel"/>
    <w:tmpl w:val="B936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51216"/>
    <w:multiLevelType w:val="hybridMultilevel"/>
    <w:tmpl w:val="ED64A2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8870693"/>
    <w:multiLevelType w:val="hybridMultilevel"/>
    <w:tmpl w:val="E748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570A7"/>
    <w:multiLevelType w:val="hybridMultilevel"/>
    <w:tmpl w:val="EDE40A88"/>
    <w:lvl w:ilvl="0" w:tplc="87C4E8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2007681"/>
    <w:multiLevelType w:val="hybridMultilevel"/>
    <w:tmpl w:val="4348A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A93289"/>
    <w:multiLevelType w:val="hybridMultilevel"/>
    <w:tmpl w:val="C9988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41B81"/>
    <w:multiLevelType w:val="hybridMultilevel"/>
    <w:tmpl w:val="C12A1A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6192195"/>
    <w:multiLevelType w:val="hybridMultilevel"/>
    <w:tmpl w:val="0B586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E45B68"/>
    <w:multiLevelType w:val="multilevel"/>
    <w:tmpl w:val="D768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7D08C5"/>
    <w:multiLevelType w:val="hybridMultilevel"/>
    <w:tmpl w:val="8E90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10580"/>
    <w:multiLevelType w:val="hybridMultilevel"/>
    <w:tmpl w:val="1E446F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D367B1"/>
    <w:multiLevelType w:val="hybridMultilevel"/>
    <w:tmpl w:val="98626E40"/>
    <w:lvl w:ilvl="0" w:tplc="87C4E8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0071042"/>
    <w:multiLevelType w:val="hybridMultilevel"/>
    <w:tmpl w:val="66623690"/>
    <w:lvl w:ilvl="0" w:tplc="12EC62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E311F"/>
    <w:multiLevelType w:val="hybridMultilevel"/>
    <w:tmpl w:val="5FAA6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24A97"/>
    <w:multiLevelType w:val="hybridMultilevel"/>
    <w:tmpl w:val="74EE3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44E44"/>
    <w:multiLevelType w:val="hybridMultilevel"/>
    <w:tmpl w:val="ADAAB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D53E16"/>
    <w:multiLevelType w:val="hybridMultilevel"/>
    <w:tmpl w:val="28326078"/>
    <w:lvl w:ilvl="0" w:tplc="87C4E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35052D"/>
    <w:multiLevelType w:val="hybridMultilevel"/>
    <w:tmpl w:val="AE0216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6"/>
  </w:num>
  <w:num w:numId="4">
    <w:abstractNumId w:val="19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8"/>
  </w:num>
  <w:num w:numId="10">
    <w:abstractNumId w:val="8"/>
  </w:num>
  <w:num w:numId="11">
    <w:abstractNumId w:val="33"/>
  </w:num>
  <w:num w:numId="12">
    <w:abstractNumId w:val="25"/>
  </w:num>
  <w:num w:numId="13">
    <w:abstractNumId w:val="28"/>
  </w:num>
  <w:num w:numId="14">
    <w:abstractNumId w:val="11"/>
  </w:num>
  <w:num w:numId="15">
    <w:abstractNumId w:val="39"/>
  </w:num>
  <w:num w:numId="16">
    <w:abstractNumId w:val="31"/>
  </w:num>
  <w:num w:numId="17">
    <w:abstractNumId w:val="13"/>
  </w:num>
  <w:num w:numId="18">
    <w:abstractNumId w:val="10"/>
  </w:num>
  <w:num w:numId="19">
    <w:abstractNumId w:val="32"/>
  </w:num>
  <w:num w:numId="20">
    <w:abstractNumId w:val="26"/>
  </w:num>
  <w:num w:numId="21">
    <w:abstractNumId w:val="12"/>
  </w:num>
  <w:num w:numId="22">
    <w:abstractNumId w:val="1"/>
  </w:num>
  <w:num w:numId="23">
    <w:abstractNumId w:val="3"/>
  </w:num>
  <w:num w:numId="24">
    <w:abstractNumId w:val="37"/>
  </w:num>
  <w:num w:numId="25">
    <w:abstractNumId w:val="17"/>
  </w:num>
  <w:num w:numId="26">
    <w:abstractNumId w:val="29"/>
  </w:num>
  <w:num w:numId="27">
    <w:abstractNumId w:val="14"/>
  </w:num>
  <w:num w:numId="28">
    <w:abstractNumId w:val="9"/>
  </w:num>
  <w:num w:numId="29">
    <w:abstractNumId w:val="38"/>
  </w:num>
  <w:num w:numId="30">
    <w:abstractNumId w:val="30"/>
  </w:num>
  <w:num w:numId="31">
    <w:abstractNumId w:val="35"/>
  </w:num>
  <w:num w:numId="32">
    <w:abstractNumId w:val="21"/>
  </w:num>
  <w:num w:numId="33">
    <w:abstractNumId w:val="36"/>
  </w:num>
  <w:num w:numId="34">
    <w:abstractNumId w:val="15"/>
  </w:num>
  <w:num w:numId="35">
    <w:abstractNumId w:val="34"/>
  </w:num>
  <w:num w:numId="36">
    <w:abstractNumId w:val="4"/>
  </w:num>
  <w:num w:numId="37">
    <w:abstractNumId w:val="0"/>
  </w:num>
  <w:num w:numId="38">
    <w:abstractNumId w:val="27"/>
  </w:num>
  <w:num w:numId="39">
    <w:abstractNumId w:val="2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43"/>
    <w:rsid w:val="00023B91"/>
    <w:rsid w:val="00035418"/>
    <w:rsid w:val="000D0EB7"/>
    <w:rsid w:val="000E6A72"/>
    <w:rsid w:val="000F0EFD"/>
    <w:rsid w:val="00103B91"/>
    <w:rsid w:val="00112B43"/>
    <w:rsid w:val="001B3B81"/>
    <w:rsid w:val="001C139C"/>
    <w:rsid w:val="001C73AC"/>
    <w:rsid w:val="001E7257"/>
    <w:rsid w:val="00204166"/>
    <w:rsid w:val="00243590"/>
    <w:rsid w:val="002452CC"/>
    <w:rsid w:val="00260791"/>
    <w:rsid w:val="00264893"/>
    <w:rsid w:val="00277E2F"/>
    <w:rsid w:val="00287072"/>
    <w:rsid w:val="002E4841"/>
    <w:rsid w:val="00301F8D"/>
    <w:rsid w:val="003416E2"/>
    <w:rsid w:val="003755AA"/>
    <w:rsid w:val="003A3755"/>
    <w:rsid w:val="003A5DD1"/>
    <w:rsid w:val="003E2E73"/>
    <w:rsid w:val="00411E43"/>
    <w:rsid w:val="004314AB"/>
    <w:rsid w:val="00480D43"/>
    <w:rsid w:val="00486A30"/>
    <w:rsid w:val="004B4AA7"/>
    <w:rsid w:val="004B507F"/>
    <w:rsid w:val="004C09F8"/>
    <w:rsid w:val="004D1B25"/>
    <w:rsid w:val="004D5A74"/>
    <w:rsid w:val="004E1F19"/>
    <w:rsid w:val="004E3943"/>
    <w:rsid w:val="005060E4"/>
    <w:rsid w:val="00507079"/>
    <w:rsid w:val="005517B3"/>
    <w:rsid w:val="005762D9"/>
    <w:rsid w:val="005A723B"/>
    <w:rsid w:val="005A7BED"/>
    <w:rsid w:val="005C0A31"/>
    <w:rsid w:val="005C1A6D"/>
    <w:rsid w:val="005D20BD"/>
    <w:rsid w:val="005D45E9"/>
    <w:rsid w:val="005E3DF7"/>
    <w:rsid w:val="00646386"/>
    <w:rsid w:val="00655503"/>
    <w:rsid w:val="00660B2E"/>
    <w:rsid w:val="0066217B"/>
    <w:rsid w:val="0068007C"/>
    <w:rsid w:val="00684BA1"/>
    <w:rsid w:val="006A7D7C"/>
    <w:rsid w:val="006C2956"/>
    <w:rsid w:val="006F458A"/>
    <w:rsid w:val="006F7CE1"/>
    <w:rsid w:val="00724AAD"/>
    <w:rsid w:val="00732C44"/>
    <w:rsid w:val="00733AF1"/>
    <w:rsid w:val="007450CC"/>
    <w:rsid w:val="00764B1A"/>
    <w:rsid w:val="007819F8"/>
    <w:rsid w:val="00784CC8"/>
    <w:rsid w:val="00794AB5"/>
    <w:rsid w:val="007B12A8"/>
    <w:rsid w:val="007B5D8F"/>
    <w:rsid w:val="007D17E3"/>
    <w:rsid w:val="007D58EA"/>
    <w:rsid w:val="00803C30"/>
    <w:rsid w:val="00832052"/>
    <w:rsid w:val="0084208C"/>
    <w:rsid w:val="008523C4"/>
    <w:rsid w:val="00883DF1"/>
    <w:rsid w:val="008A3719"/>
    <w:rsid w:val="008B2774"/>
    <w:rsid w:val="008C2319"/>
    <w:rsid w:val="008C7EB0"/>
    <w:rsid w:val="008E6E95"/>
    <w:rsid w:val="009257BF"/>
    <w:rsid w:val="00940BD0"/>
    <w:rsid w:val="00961D55"/>
    <w:rsid w:val="00993DBD"/>
    <w:rsid w:val="009A386C"/>
    <w:rsid w:val="009B0A42"/>
    <w:rsid w:val="009C365D"/>
    <w:rsid w:val="009E7620"/>
    <w:rsid w:val="00A02650"/>
    <w:rsid w:val="00A1723E"/>
    <w:rsid w:val="00A531D2"/>
    <w:rsid w:val="00A82F07"/>
    <w:rsid w:val="00AE5006"/>
    <w:rsid w:val="00B07E9A"/>
    <w:rsid w:val="00B36619"/>
    <w:rsid w:val="00B41FF2"/>
    <w:rsid w:val="00B47D3C"/>
    <w:rsid w:val="00B52228"/>
    <w:rsid w:val="00B75F59"/>
    <w:rsid w:val="00B83B96"/>
    <w:rsid w:val="00B85D15"/>
    <w:rsid w:val="00B96419"/>
    <w:rsid w:val="00BA7640"/>
    <w:rsid w:val="00BB2009"/>
    <w:rsid w:val="00C14041"/>
    <w:rsid w:val="00C6310A"/>
    <w:rsid w:val="00CB3C2C"/>
    <w:rsid w:val="00CC176E"/>
    <w:rsid w:val="00CC2F51"/>
    <w:rsid w:val="00CC70F1"/>
    <w:rsid w:val="00CF6647"/>
    <w:rsid w:val="00D82844"/>
    <w:rsid w:val="00D82F09"/>
    <w:rsid w:val="00DA077A"/>
    <w:rsid w:val="00E64528"/>
    <w:rsid w:val="00E829BF"/>
    <w:rsid w:val="00E90387"/>
    <w:rsid w:val="00F244F6"/>
    <w:rsid w:val="00F24FE1"/>
    <w:rsid w:val="00F43BA3"/>
    <w:rsid w:val="00F57D43"/>
    <w:rsid w:val="00F76AF7"/>
    <w:rsid w:val="00F812DD"/>
    <w:rsid w:val="00F8265A"/>
    <w:rsid w:val="00FB08F0"/>
    <w:rsid w:val="00FD152C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A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C1A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C1A6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620"/>
  </w:style>
  <w:style w:type="paragraph" w:styleId="Footer">
    <w:name w:val="footer"/>
    <w:basedOn w:val="Normal"/>
    <w:link w:val="FooterChar"/>
    <w:uiPriority w:val="99"/>
    <w:unhideWhenUsed/>
    <w:rsid w:val="009E7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620"/>
  </w:style>
  <w:style w:type="paragraph" w:styleId="BalloonText">
    <w:name w:val="Balloon Text"/>
    <w:basedOn w:val="Normal"/>
    <w:link w:val="BalloonTextChar"/>
    <w:uiPriority w:val="99"/>
    <w:semiHidden/>
    <w:unhideWhenUsed/>
    <w:rsid w:val="009E7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20"/>
    <w:rPr>
      <w:rFonts w:ascii="Tahoma" w:hAnsi="Tahoma" w:cs="Tahoma"/>
      <w:sz w:val="16"/>
      <w:szCs w:val="16"/>
    </w:rPr>
  </w:style>
  <w:style w:type="character" w:styleId="Hyperlink">
    <w:name w:val="Hyperlink"/>
    <w:rsid w:val="00CB3C2C"/>
    <w:rPr>
      <w:color w:val="0000FF"/>
      <w:u w:val="single"/>
    </w:rPr>
  </w:style>
  <w:style w:type="paragraph" w:customStyle="1" w:styleId="FooterOdd">
    <w:name w:val="Footer Odd"/>
    <w:basedOn w:val="Normal"/>
    <w:qFormat/>
    <w:rsid w:val="00103B91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9C365D"/>
    <w:pPr>
      <w:ind w:left="720"/>
      <w:contextualSpacing/>
    </w:pPr>
  </w:style>
  <w:style w:type="table" w:styleId="TableGrid">
    <w:name w:val="Table Grid"/>
    <w:basedOn w:val="TableNormal"/>
    <w:uiPriority w:val="59"/>
    <w:rsid w:val="00CC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C1A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C1A6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C1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E2E73"/>
    <w:rPr>
      <w:color w:val="800080" w:themeColor="followedHyperlink"/>
      <w:u w:val="single"/>
    </w:rPr>
  </w:style>
  <w:style w:type="paragraph" w:customStyle="1" w:styleId="Default">
    <w:name w:val="Default"/>
    <w:rsid w:val="002E4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A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C1A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C1A6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620"/>
  </w:style>
  <w:style w:type="paragraph" w:styleId="Footer">
    <w:name w:val="footer"/>
    <w:basedOn w:val="Normal"/>
    <w:link w:val="FooterChar"/>
    <w:uiPriority w:val="99"/>
    <w:unhideWhenUsed/>
    <w:rsid w:val="009E7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620"/>
  </w:style>
  <w:style w:type="paragraph" w:styleId="BalloonText">
    <w:name w:val="Balloon Text"/>
    <w:basedOn w:val="Normal"/>
    <w:link w:val="BalloonTextChar"/>
    <w:uiPriority w:val="99"/>
    <w:semiHidden/>
    <w:unhideWhenUsed/>
    <w:rsid w:val="009E7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20"/>
    <w:rPr>
      <w:rFonts w:ascii="Tahoma" w:hAnsi="Tahoma" w:cs="Tahoma"/>
      <w:sz w:val="16"/>
      <w:szCs w:val="16"/>
    </w:rPr>
  </w:style>
  <w:style w:type="character" w:styleId="Hyperlink">
    <w:name w:val="Hyperlink"/>
    <w:rsid w:val="00CB3C2C"/>
    <w:rPr>
      <w:color w:val="0000FF"/>
      <w:u w:val="single"/>
    </w:rPr>
  </w:style>
  <w:style w:type="paragraph" w:customStyle="1" w:styleId="FooterOdd">
    <w:name w:val="Footer Odd"/>
    <w:basedOn w:val="Normal"/>
    <w:qFormat/>
    <w:rsid w:val="00103B91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9C365D"/>
    <w:pPr>
      <w:ind w:left="720"/>
      <w:contextualSpacing/>
    </w:pPr>
  </w:style>
  <w:style w:type="table" w:styleId="TableGrid">
    <w:name w:val="Table Grid"/>
    <w:basedOn w:val="TableNormal"/>
    <w:uiPriority w:val="59"/>
    <w:rsid w:val="00CC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C1A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C1A6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C1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E2E73"/>
    <w:rPr>
      <w:color w:val="800080" w:themeColor="followedHyperlink"/>
      <w:u w:val="single"/>
    </w:rPr>
  </w:style>
  <w:style w:type="paragraph" w:customStyle="1" w:styleId="Default">
    <w:name w:val="Default"/>
    <w:rsid w:val="002E4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ncsmmg.nhs.uk/download/guidelines/ONS-guidance-Version-1.0-September-2017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.uk/url?sa=i&amp;rct=j&amp;q=&amp;esrc=s&amp;source=images&amp;cd=&amp;cad=rja&amp;uact=8&amp;ved=0ahUKEwi-sKrUv-jWAhXKZFAKHSXoDvIQjRwIBw&amp;url=http://www.lancsmmg.nhs.uk/&amp;psig=AOvVaw1Olx4KyFEEDI1e3DqWUm-K&amp;ust=1507808763983854" TargetMode="External"/><Relationship Id="rId14" Type="http://schemas.openxmlformats.org/officeDocument/2006/relationships/hyperlink" Target="http://ccg.centrallancashire.nhs.uk/mmopt/SitePages/Home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E89E663F4C8498772338D62917A95" ma:contentTypeVersion="12" ma:contentTypeDescription="Create a new document." ma:contentTypeScope="" ma:versionID="6c6c7afd1c5a9546b48ce63cab8ef696">
  <xsd:schema xmlns:xsd="http://www.w3.org/2001/XMLSchema" xmlns:xs="http://www.w3.org/2001/XMLSchema" xmlns:p="http://schemas.microsoft.com/office/2006/metadata/properties" xmlns:ns2="af24ab2d-c015-4cc7-9cfd-5456fe4f6598" xmlns:ns3="33e73b4c-8ede-448e-a8d5-258df5ed0be1" targetNamespace="http://schemas.microsoft.com/office/2006/metadata/properties" ma:root="true" ma:fieldsID="da9a9bd7b89bc4835bb6ce200e4869d0" ns2:_="" ns3:_="">
    <xsd:import namespace="af24ab2d-c015-4cc7-9cfd-5456fe4f6598"/>
    <xsd:import namespace="33e73b4c-8ede-448e-a8d5-258df5ed0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4ab2d-c015-4cc7-9cfd-5456fe4f6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73b4c-8ede-448e-a8d5-258df5ed0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6FABE8-3F8E-4FAC-BCD3-3E7B820984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BF688-496A-4665-BB3B-28A92988A09C}"/>
</file>

<file path=customXml/itemProps3.xml><?xml version="1.0" encoding="utf-8"?>
<ds:datastoreItem xmlns:ds="http://schemas.openxmlformats.org/officeDocument/2006/customXml" ds:itemID="{8E17B299-508E-48ED-B917-A67C46E425BE}"/>
</file>

<file path=customXml/itemProps4.xml><?xml version="1.0" encoding="utf-8"?>
<ds:datastoreItem xmlns:ds="http://schemas.openxmlformats.org/officeDocument/2006/customXml" ds:itemID="{B1CEF3F6-9609-4D91-B2E1-E5FE054DA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Birchall Victoria (CLPCT)</dc:creator>
  <cp:lastModifiedBy>NHS Lancashire CSU</cp:lastModifiedBy>
  <cp:revision>2</cp:revision>
  <cp:lastPrinted>2013-06-07T09:27:00Z</cp:lastPrinted>
  <dcterms:created xsi:type="dcterms:W3CDTF">2017-10-20T09:54:00Z</dcterms:created>
  <dcterms:modified xsi:type="dcterms:W3CDTF">2017-10-20T09:54:00Z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0x01010083FE89E663F4C8498772338D62917A95</vt:lpwstr>
  </property>
</Properties>
</file>